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KEATING LAURIE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PEPGEN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 HARRISON AVE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PepGen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shall vest in full upon the earlier of (i) the first anniversary of the date of grant or (ii) the date of the next Annual Meeting; provided, however, that all vesting shall cease if the individual ceases to serve as a director, unless the Board of Directors determines that the circumstances warrant continuation of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 Donnelly,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0743" TargetMode="External"/><Relationship Id="rId5" Type="http://schemas.openxmlformats.org/officeDocument/2006/relationships/hyperlink" Target="http://www.sec.gov/cgi-bin/browse-edgar?action=getcompany&amp;CIK=00018355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3362</Characters>
  <CharactersWithSpaces>3926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