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Finer Mitchell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PEPGEN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HARRISON AVE.,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in full upon the earlier of (i) the first anniversary of the date of grant or (ii) the date of the next Annual Meeting; provided, however, that all vesting shall cease if the individual ceases to serve as a director, unless the Board of Directors determines that the circumstances warrant continuation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Donnelly,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8432" TargetMode="External"/><Relationship Id="rId5" Type="http://schemas.openxmlformats.org/officeDocument/2006/relationships/hyperlink" Target="http://www.sec.gov/cgi-bin/browse-edgar?action=getcompany&amp;CIK=00018355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3366</Characters>
  <CharactersWithSpaces>3931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