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Mayer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PEPGEN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HARRISON AVENUE,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in full upon the earlier of (i) the first anniversary of the date of grant or (ii) the date of the next Annual Meeting; provided, however, that all vesting shall cease if the individual ceases to serve as a director, unless the Board of Directors determines that the circumstances warrant continuation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 Donnelly,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610" TargetMode="External"/><Relationship Id="rId5" Type="http://schemas.openxmlformats.org/officeDocument/2006/relationships/hyperlink" Target="http://www.sec.gov/cgi-bin/browse-edgar?action=getcompany&amp;CIK=00018355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3364</Characters>
  <CharactersWithSpaces>3928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